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附件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2020年全国职业院校技能大赛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改革试点赛实施方案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315" w:beforeAutospacing="0" w:after="0" w:afterAutospacing="0" w:line="600" w:lineRule="atLeast"/>
        <w:ind w:left="0" w:right="0" w:firstLine="6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一、指导思想与目标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以习近平新时代中国特色社会主义思想为指导，牢固树立新发展理念，坚持改革引领、突出问题导向、把握质量标准，深化大赛“放管服”改革，完善制度标准，优化赛项设置，创新体制机制，借鉴世界技能大赛办赛经验，统筹职业教育教学改革和大赛试点工作，确保大赛“安全、质量、公平、廉洁”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依托教育部和山东省共建的国家职业教育创新发展高地，科学遴选40个赛项开展大赛试点工作。通过试点，明确各方职责，强化职业院校办赛主体作用，完善制度体系，深化体制改革，创新运行机制，基本形成“赛教融合”“赛训融合”的大赛格局，促进职业教育质量提升作用得到进一步发挥，培育工匠精神成效显著提升，培养高素质劳动者和技术技能人才的贡献率明显提高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二、大赛名称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2020年全国职业院校技能大赛改革试点赛。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三、比赛时间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FF0000"/>
          <w:spacing w:val="8"/>
          <w:sz w:val="24"/>
          <w:szCs w:val="24"/>
          <w:shd w:val="clear" w:color="auto" w:fill="FFFFFF"/>
        </w:rPr>
        <w:t>2020年11月。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四、比赛地点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FF0000"/>
          <w:spacing w:val="8"/>
          <w:sz w:val="24"/>
          <w:szCs w:val="24"/>
          <w:shd w:val="clear" w:color="auto" w:fill="FFFFFF"/>
        </w:rPr>
        <w:t>山东省。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五、主办单位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教育部、天津市人民政府、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山东省人民政府、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国家发展改革委、科技部、工业和信息化部、国家民委、民政部、财政部、人力资源社会保障部、自然资源部、生态环境部、住房城乡建设部、交通运输部、水利部、农业农村部、商务部、文化和旅游部、国家卫生健康委、应急管理部、国务院国资委、国家粮食和物资储备局、中国民用航空局、国家中医药管理局、国务院扶贫开发领导小组办公室、中华全国总工会、共青团中央、中华职业教育社、中国职业技术教育学会、中华全国供销合作总社、中国机械工业联合会、中国有色金属工业协会、中国石油和化学工业联合会、中国物流与采购联合会、中国纺织工业联合会、中国煤炭工业协会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六、比赛分组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中职组、高职组。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七、赛项设置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比赛项目涵盖40个赛项。其中，中职组10个专业类，20个赛项；高职组12个专业大类，20个赛项。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八、大赛具体报名通知、各赛项简介和规程由大赛执委会另发。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0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九、报名资格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64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为确保大赛改革试点工作安全平稳进行，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报名以省（自治区、直辖市，计划单列市，新疆生产建设兵团）为单位组队，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个人赛项各地限额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FF0000"/>
          <w:spacing w:val="8"/>
          <w:sz w:val="24"/>
          <w:szCs w:val="24"/>
          <w:shd w:val="clear" w:color="auto" w:fill="FFFFFF"/>
        </w:rPr>
        <w:t>推荐1人参赛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，团体赛项各地限额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FF0000"/>
          <w:spacing w:val="8"/>
          <w:sz w:val="24"/>
          <w:szCs w:val="24"/>
          <w:shd w:val="clear" w:color="auto" w:fill="FFFFFF"/>
        </w:rPr>
        <w:t>推荐1支队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伍参赛。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以计划单列市为单位报名仅限中职项目。中职组参赛选手须为中等职业学校全日制在籍学生；高职组参赛选手须为普通高等学校全日制在籍高职学生。本科院校中高职类全日制在籍学生可报名参加高职组比赛。五年制高职学生报名参赛的，一至三年级（含三年级）学生参加中职组比赛，四、五年级学生参加高职组比赛。中职组参赛选手年龄一般不超过21周岁；高职组参赛选手年龄一般不超过25周岁，年龄计算的截止时间以2020年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11月1日</w:t>
      </w:r>
      <w:r>
        <w:rPr>
          <w:rFonts w:hint="default" w:ascii="仿宋_GB2312" w:hAnsi="Microsoft YaHei UI" w:eastAsia="仿宋_GB2312" w:cs="仿宋_GB2312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为准。凡在往届全国职业院校技能大赛中获一等奖的选手，不能再参加同一项目同一组别的比赛。团体赛不得跨校组队。团体赛参赛队、个人赛参赛选手均可配指导教师。指导教师须为本校专兼职教师，团体赛每队限报2名指导教师，个人赛每名选手限报1名指导教师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600" w:lineRule="atLeast"/>
        <w:ind w:left="0" w:right="0" w:firstLine="585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十、赛项设置（见附表）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both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/>
        <w:ind w:left="0" w:right="0" w:firstLine="0"/>
        <w:jc w:val="left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Fonts w:hint="eastAsia" w:ascii="黑体" w:hAnsi="宋体" w:eastAsia="黑体" w:cs="黑体"/>
          <w:b w:val="0"/>
          <w:i w:val="0"/>
          <w:caps w:val="0"/>
          <w:color w:val="000000"/>
          <w:spacing w:val="8"/>
          <w:sz w:val="24"/>
          <w:szCs w:val="24"/>
          <w:shd w:val="clear" w:color="auto" w:fill="FFFFFF"/>
        </w:rPr>
        <w:t>附表</w:t>
      </w:r>
    </w:p>
    <w:tbl>
      <w:tblPr>
        <w:tblStyle w:val="3"/>
        <w:tblpPr w:leftFromText="180" w:rightFromText="180" w:vertAnchor="text" w:horzAnchor="page" w:tblpXSpec="center" w:tblpY="1427"/>
        <w:tblOverlap w:val="never"/>
        <w:tblW w:w="1015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206"/>
        <w:gridCol w:w="1002"/>
        <w:gridCol w:w="2348"/>
        <w:gridCol w:w="2315"/>
        <w:gridCol w:w="3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jc w:val="center"/>
        </w:trPr>
        <w:tc>
          <w:tcPr>
            <w:tcW w:w="120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序号</w:t>
            </w:r>
          </w:p>
        </w:tc>
        <w:tc>
          <w:tcPr>
            <w:tcW w:w="1002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组别</w:t>
            </w:r>
          </w:p>
        </w:tc>
        <w:tc>
          <w:tcPr>
            <w:tcW w:w="2348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专业大类/类</w:t>
            </w:r>
          </w:p>
        </w:tc>
        <w:tc>
          <w:tcPr>
            <w:tcW w:w="231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赛项编号</w:t>
            </w:r>
          </w:p>
        </w:tc>
        <w:tc>
          <w:tcPr>
            <w:tcW w:w="3284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赛项名称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交通运输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ZZ-2020001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车身修理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交通运输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ZZ-2020002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汽车机电维修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信息技术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ZZ-2020003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网络安全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信息技术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ZZ-2020004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网络搭建与应用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信息技术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ZZ-2020005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智能家居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安装与维护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信息技术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ZZ-2020006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分布式光伏系统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的装调与运维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0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信息技术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ZZ-2020007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计算机检测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维修与数据恢复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加工制造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ZZ-2020008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000000"/>
                <w:spacing w:val="8"/>
                <w:sz w:val="24"/>
                <w:szCs w:val="24"/>
              </w:rPr>
              <w:t>数控综合应用技术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加工制造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ZZ-2020009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焊接技术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加工制造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ZZ-2020010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电气安装与维修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加工制造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ZZ-2020011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机器人技术应用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财经商贸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ZZ-2020012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电子商务技能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FF0000"/>
                <w:spacing w:val="8"/>
                <w:sz w:val="24"/>
                <w:szCs w:val="24"/>
              </w:rPr>
              <w:t>13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FF0000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FF0000"/>
                <w:spacing w:val="8"/>
                <w:sz w:val="24"/>
                <w:szCs w:val="24"/>
              </w:rPr>
              <w:t>财经商贸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FF0000"/>
                <w:spacing w:val="8"/>
                <w:sz w:val="24"/>
                <w:szCs w:val="24"/>
              </w:rPr>
              <w:t>ZZ-2020013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FF0000"/>
                <w:spacing w:val="8"/>
                <w:sz w:val="24"/>
                <w:szCs w:val="24"/>
              </w:rPr>
              <w:t>沙盘模拟企业经营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土木水利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ZZ-2020014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建筑装饰技能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土木水利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ZZ-2020015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工程测量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农林牧渔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ZZ-2020016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蔬菜嫁接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石油化工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ZZ-2020017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工业分析检验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医药卫生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ZZ-2020018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护理技能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19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旅游服务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ZZ-2020019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酒店服务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中职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文化艺术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ZZ-2020020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装备制造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GZ-2020001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汽车技术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装备制造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GZ-2020002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机器人系统集成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装备制造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GZ-2020003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工业设计技术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装备制造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GZ-2020004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数控机床装调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与技术改造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电子信息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GZ-2020005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云计算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电子信息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GZ-2020006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移动应用开发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电子信息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GZ-2020007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网络系统管理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电子信息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GZ-2020008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集成电路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开发及应用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29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农林牧渔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GZ-2020009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园艺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农林牧渔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GZ-2020010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花艺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31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财经商贸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GZ-2020011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货运代理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32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财经商贸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GZ-2020012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互联网+国际贸易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综合技能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33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水利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GZ-2020013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水处理技术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34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生物与化工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GZ-2020014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化学实验技术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35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公共管理与服务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GZ-2020015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健康与社会照护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36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旅游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GZ-2020016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餐厅服务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37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交通运输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GZ-2020017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轨道车辆技术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38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土木建筑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GZ-2020018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建筑工程识图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39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医药卫生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GZ-2020019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护理技能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5" w:hRule="atLeast"/>
          <w:jc w:val="center"/>
        </w:trPr>
        <w:tc>
          <w:tcPr>
            <w:tcW w:w="1206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40</w:t>
            </w:r>
          </w:p>
        </w:tc>
        <w:tc>
          <w:tcPr>
            <w:tcW w:w="100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高职</w:t>
            </w:r>
          </w:p>
        </w:tc>
        <w:tc>
          <w:tcPr>
            <w:tcW w:w="2348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教育与体育</w:t>
            </w:r>
          </w:p>
        </w:tc>
        <w:tc>
          <w:tcPr>
            <w:tcW w:w="2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25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GZ-2020020</w:t>
            </w:r>
          </w:p>
        </w:tc>
        <w:tc>
          <w:tcPr>
            <w:tcW w:w="3284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学前教育专业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wordWrap w:val="0"/>
              <w:spacing w:before="0" w:beforeAutospacing="0" w:after="0" w:afterAutospacing="0" w:line="315" w:lineRule="atLeast"/>
              <w:ind w:left="0" w:right="0"/>
              <w:jc w:val="center"/>
            </w:pPr>
            <w:r>
              <w:rPr>
                <w:rFonts w:hint="default" w:ascii="仿宋_GB2312" w:hAnsi="Microsoft YaHei UI" w:eastAsia="仿宋_GB2312" w:cs="仿宋_GB2312"/>
                <w:b w:val="0"/>
                <w:i w:val="0"/>
                <w:caps w:val="0"/>
                <w:color w:val="333333"/>
                <w:spacing w:val="8"/>
                <w:sz w:val="24"/>
                <w:szCs w:val="24"/>
              </w:rPr>
              <w:t>教育技能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720" w:lineRule="atLeast"/>
        <w:ind w:left="0" w:right="0" w:firstLine="0"/>
        <w:jc w:val="center"/>
        <w:rPr>
          <w:rFonts w:hint="eastAsia" w:ascii="Microsoft YaHei UI" w:hAnsi="Microsoft YaHei UI" w:eastAsia="Microsoft YaHei UI" w:cs="Microsoft YaHei UI"/>
          <w:b w:val="0"/>
          <w:i w:val="0"/>
          <w:caps w:val="0"/>
          <w:color w:val="333333"/>
          <w:spacing w:val="8"/>
          <w:sz w:val="25"/>
          <w:szCs w:val="25"/>
        </w:rPr>
      </w:pPr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2020年全国职业院校技能大赛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spacing w:before="0" w:beforeAutospacing="0" w:after="0" w:afterAutospacing="0" w:line="720" w:lineRule="atLeast"/>
        <w:ind w:left="0" w:right="0" w:firstLine="0"/>
        <w:jc w:val="center"/>
      </w:pPr>
      <w:bookmarkStart w:id="0" w:name="_GoBack"/>
      <w:bookmarkEnd w:id="0"/>
      <w:r>
        <w:rPr>
          <w:rStyle w:val="5"/>
          <w:rFonts w:hint="eastAsia" w:ascii="Microsoft YaHei UI" w:hAnsi="Microsoft YaHei UI" w:eastAsia="Microsoft YaHei UI" w:cs="Microsoft YaHei UI"/>
          <w:i w:val="0"/>
          <w:caps w:val="0"/>
          <w:color w:val="333333"/>
          <w:spacing w:val="8"/>
          <w:sz w:val="24"/>
          <w:szCs w:val="24"/>
          <w:shd w:val="clear" w:color="auto" w:fill="FFFFFF"/>
        </w:rPr>
        <w:t>改革试点赛赛项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Microsoft YaHei UI">
    <w:panose1 w:val="020B0503020204020204"/>
    <w:charset w:val="86"/>
    <w:family w:val="auto"/>
    <w:pitch w:val="default"/>
    <w:sig w:usb0="80000287" w:usb1="28CF3C52" w:usb2="00000016" w:usb3="00000000" w:csb0="0004001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6C69FE"/>
    <w:rsid w:val="02DE31DB"/>
    <w:rsid w:val="4C6C69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2020-09-15T01:52:00Z</dcterms:created>
  <dc:creator>admin</dc:creator>
  <cp:lastModifiedBy>admin</cp:lastModifiedBy>
  <dcterms:modified xsi:type="dcterms:W3CDTF">2020-09-15T01:59:48Z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